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633E" w:rsidRPr="00995705" w:rsidRDefault="00A6633E" w:rsidP="00995705">
      <w:pPr>
        <w:pStyle w:val="1"/>
        <w:shd w:val="clear" w:color="auto" w:fill="FFFFFF"/>
        <w:bidi/>
        <w:jc w:val="center"/>
        <w:rPr>
          <w:rFonts w:ascii="David" w:eastAsia="Arial" w:hAnsi="David" w:cs="David"/>
          <w:kern w:val="0"/>
          <w:sz w:val="24"/>
          <w:szCs w:val="24"/>
          <w:u w:val="single"/>
        </w:rPr>
      </w:pPr>
      <w:r w:rsidRPr="00995705">
        <w:rPr>
          <w:rStyle w:val="Bodytext1"/>
          <w:rFonts w:ascii="David" w:hAnsi="David" w:cs="David" w:hint="cs"/>
          <w:kern w:val="0"/>
          <w:sz w:val="24"/>
          <w:szCs w:val="24"/>
          <w:u w:val="single"/>
          <w:rtl/>
        </w:rPr>
        <w:t xml:space="preserve">הבהרות </w:t>
      </w:r>
      <w:r w:rsidR="00995705" w:rsidRPr="00995705">
        <w:rPr>
          <w:rStyle w:val="Bodytext1"/>
          <w:rFonts w:ascii="David" w:hAnsi="David" w:cs="David" w:hint="cs"/>
          <w:kern w:val="0"/>
          <w:sz w:val="24"/>
          <w:szCs w:val="24"/>
          <w:u w:val="single"/>
          <w:rtl/>
        </w:rPr>
        <w:t xml:space="preserve">מכרז </w:t>
      </w:r>
      <w:r w:rsidRPr="00995705">
        <w:rPr>
          <w:rStyle w:val="Bodytext1"/>
          <w:rFonts w:ascii="David" w:hAnsi="David" w:cs="David"/>
          <w:kern w:val="0"/>
          <w:sz w:val="24"/>
          <w:szCs w:val="24"/>
          <w:u w:val="single"/>
          <w:rtl/>
        </w:rPr>
        <w:t>פומבי</w:t>
      </w:r>
      <w:r w:rsidR="00995705" w:rsidRPr="00995705">
        <w:rPr>
          <w:rStyle w:val="Bodytext1"/>
          <w:rFonts w:ascii="David" w:hAnsi="David" w:cs="David" w:hint="cs"/>
          <w:kern w:val="0"/>
          <w:sz w:val="24"/>
          <w:szCs w:val="24"/>
          <w:u w:val="single"/>
          <w:rtl/>
        </w:rPr>
        <w:t xml:space="preserve"> מס'</w:t>
      </w:r>
      <w:r w:rsidRPr="00995705">
        <w:rPr>
          <w:rStyle w:val="Bodytext1"/>
          <w:rFonts w:ascii="David" w:hAnsi="David" w:cs="David"/>
          <w:kern w:val="0"/>
          <w:sz w:val="24"/>
          <w:szCs w:val="24"/>
          <w:u w:val="single"/>
          <w:rtl/>
        </w:rPr>
        <w:t xml:space="preserve"> 05-2021 לאספקת שירותי אבטחה לבתי מאוימים, לאבטחת מאוימים ולאבטחת פעילות חוץ בעלת פוטנציאל סיכון/ באזורי סיכון עבור משרד המשפטים</w:t>
      </w:r>
      <w:r w:rsidRPr="00995705">
        <w:rPr>
          <w:rStyle w:val="Bodytext1"/>
          <w:rFonts w:ascii="David" w:hAnsi="David" w:cs="David" w:hint="cs"/>
          <w:kern w:val="0"/>
          <w:sz w:val="24"/>
          <w:szCs w:val="24"/>
          <w:u w:val="single"/>
          <w:rtl/>
        </w:rPr>
        <w:t>.</w:t>
      </w:r>
    </w:p>
    <w:tbl>
      <w:tblPr>
        <w:tblStyle w:val="a4"/>
        <w:tblpPr w:leftFromText="180" w:rightFromText="180" w:vertAnchor="page" w:horzAnchor="margin" w:tblpXSpec="center" w:tblpY="3461"/>
        <w:bidiVisual/>
        <w:tblW w:w="9929" w:type="dxa"/>
        <w:tblLook w:val="04A0" w:firstRow="1" w:lastRow="0" w:firstColumn="1" w:lastColumn="0" w:noHBand="0" w:noVBand="1"/>
      </w:tblPr>
      <w:tblGrid>
        <w:gridCol w:w="1138"/>
        <w:gridCol w:w="4254"/>
        <w:gridCol w:w="4537"/>
      </w:tblGrid>
      <w:tr w:rsidR="005D76B7" w:rsidRPr="005D76B7" w:rsidTr="00E270B3">
        <w:trPr>
          <w:trHeight w:val="841"/>
        </w:trPr>
        <w:tc>
          <w:tcPr>
            <w:tcW w:w="1138" w:type="dxa"/>
          </w:tcPr>
          <w:p w:rsidR="005D76B7" w:rsidRPr="005D76B7" w:rsidRDefault="005D76B7" w:rsidP="00E270B3">
            <w:pPr>
              <w:rPr>
                <w:rFonts w:ascii="David" w:hAnsi="David" w:cs="David"/>
                <w:sz w:val="24"/>
                <w:szCs w:val="24"/>
                <w:rtl/>
              </w:rPr>
            </w:pPr>
            <w:r w:rsidRPr="005D76B7">
              <w:rPr>
                <w:rFonts w:ascii="David" w:hAnsi="David" w:cs="David"/>
                <w:sz w:val="24"/>
                <w:szCs w:val="24"/>
                <w:rtl/>
              </w:rPr>
              <w:t>סעיף</w:t>
            </w:r>
          </w:p>
        </w:tc>
        <w:tc>
          <w:tcPr>
            <w:tcW w:w="4254" w:type="dxa"/>
          </w:tcPr>
          <w:p w:rsidR="005D76B7" w:rsidRPr="005D76B7" w:rsidRDefault="005D76B7" w:rsidP="00E270B3">
            <w:pPr>
              <w:rPr>
                <w:rFonts w:ascii="David" w:hAnsi="David" w:cs="David"/>
                <w:sz w:val="24"/>
                <w:szCs w:val="24"/>
                <w:rtl/>
              </w:rPr>
            </w:pPr>
            <w:r w:rsidRPr="005D76B7">
              <w:rPr>
                <w:rFonts w:ascii="David" w:hAnsi="David" w:cs="David"/>
                <w:sz w:val="24"/>
                <w:szCs w:val="24"/>
                <w:rtl/>
              </w:rPr>
              <w:t xml:space="preserve">שאלה </w:t>
            </w:r>
          </w:p>
        </w:tc>
        <w:tc>
          <w:tcPr>
            <w:tcW w:w="4537" w:type="dxa"/>
          </w:tcPr>
          <w:p w:rsidR="005D76B7" w:rsidRPr="005D76B7" w:rsidRDefault="005D76B7" w:rsidP="00E270B3">
            <w:pPr>
              <w:rPr>
                <w:rFonts w:ascii="David" w:hAnsi="David" w:cs="David"/>
                <w:sz w:val="24"/>
                <w:szCs w:val="24"/>
                <w:rtl/>
              </w:rPr>
            </w:pPr>
            <w:r w:rsidRPr="005D76B7">
              <w:rPr>
                <w:rFonts w:ascii="David" w:hAnsi="David" w:cs="David"/>
                <w:sz w:val="24"/>
                <w:szCs w:val="24"/>
                <w:rtl/>
              </w:rPr>
              <w:t xml:space="preserve">מענה </w:t>
            </w:r>
          </w:p>
        </w:tc>
      </w:tr>
      <w:tr w:rsidR="005D76B7" w:rsidRPr="005D76B7" w:rsidTr="00E270B3">
        <w:trPr>
          <w:trHeight w:val="2448"/>
        </w:trPr>
        <w:tc>
          <w:tcPr>
            <w:tcW w:w="1138" w:type="dxa"/>
          </w:tcPr>
          <w:p w:rsidR="005D76B7" w:rsidRPr="005D76B7" w:rsidRDefault="00DC7C20" w:rsidP="00E270B3">
            <w:pPr>
              <w:rPr>
                <w:rFonts w:ascii="David" w:hAnsi="David" w:cs="David"/>
                <w:sz w:val="24"/>
                <w:szCs w:val="24"/>
                <w:rtl/>
              </w:rPr>
            </w:pPr>
            <w:r>
              <w:rPr>
                <w:rFonts w:ascii="David" w:hAnsi="David" w:cs="David" w:hint="cs"/>
                <w:sz w:val="24"/>
                <w:szCs w:val="24"/>
                <w:rtl/>
              </w:rPr>
              <w:t>4.2.1</w:t>
            </w:r>
          </w:p>
        </w:tc>
        <w:tc>
          <w:tcPr>
            <w:tcW w:w="4254" w:type="dxa"/>
          </w:tcPr>
          <w:p w:rsidR="005D76B7" w:rsidRPr="005D76B7" w:rsidRDefault="005D76B7" w:rsidP="00E270B3">
            <w:pPr>
              <w:pStyle w:val="Bodytext10"/>
              <w:tabs>
                <w:tab w:val="left" w:pos="518"/>
              </w:tabs>
              <w:spacing w:before="120" w:after="120" w:line="360" w:lineRule="auto"/>
              <w:jc w:val="both"/>
              <w:rPr>
                <w:rFonts w:ascii="David" w:hAnsi="David" w:cs="David"/>
                <w:sz w:val="24"/>
                <w:szCs w:val="24"/>
                <w:rtl/>
              </w:rPr>
            </w:pPr>
            <w:r w:rsidRPr="005D76B7">
              <w:rPr>
                <w:rFonts w:ascii="David" w:hAnsi="David" w:cs="David"/>
                <w:sz w:val="24"/>
                <w:szCs w:val="24"/>
                <w:rtl/>
              </w:rPr>
              <w:t xml:space="preserve">המשרד התבקש לבחון את המענה לשאלת הבהרה </w:t>
            </w:r>
            <w:r w:rsidRPr="005D76B7">
              <w:rPr>
                <w:rFonts w:ascii="David" w:hAnsi="David" w:cs="David"/>
                <w:sz w:val="24"/>
                <w:szCs w:val="24"/>
              </w:rPr>
              <w:t>97</w:t>
            </w:r>
            <w:r w:rsidRPr="005D76B7">
              <w:rPr>
                <w:rFonts w:ascii="David" w:hAnsi="David" w:cs="David"/>
                <w:sz w:val="24"/>
                <w:szCs w:val="24"/>
                <w:rtl/>
              </w:rPr>
              <w:t>, כפי שפורסם, ולשקול לבטלו, וכן לאפשר גם למציעים המציגים ניסיון באבטחה צמודה וזקיפות, גם אם שירותים אלה סופקו בהנחייתם של גורמים אחרים, ולא רק משטרת ישראל.</w:t>
            </w:r>
          </w:p>
          <w:p w:rsidR="005D76B7" w:rsidRPr="005D76B7" w:rsidRDefault="005D76B7" w:rsidP="00E270B3">
            <w:pPr>
              <w:pStyle w:val="Bodytext10"/>
              <w:tabs>
                <w:tab w:val="left" w:pos="518"/>
              </w:tabs>
              <w:spacing w:before="120" w:after="120" w:line="360" w:lineRule="auto"/>
              <w:jc w:val="both"/>
              <w:rPr>
                <w:rFonts w:ascii="David" w:hAnsi="David" w:cs="David"/>
                <w:sz w:val="24"/>
                <w:szCs w:val="24"/>
                <w:rtl/>
              </w:rPr>
            </w:pPr>
          </w:p>
          <w:p w:rsidR="005D76B7" w:rsidRPr="005D76B7" w:rsidRDefault="005D76B7" w:rsidP="00E270B3">
            <w:pPr>
              <w:rPr>
                <w:rStyle w:val="Bodytext1"/>
                <w:rFonts w:ascii="David" w:hAnsi="David" w:cs="David"/>
                <w:sz w:val="24"/>
                <w:szCs w:val="24"/>
                <w:rtl/>
              </w:rPr>
            </w:pPr>
          </w:p>
        </w:tc>
        <w:tc>
          <w:tcPr>
            <w:tcW w:w="4537" w:type="dxa"/>
          </w:tcPr>
          <w:p w:rsidR="005D76B7" w:rsidRPr="005D76B7" w:rsidRDefault="005D76B7" w:rsidP="00E270B3">
            <w:pPr>
              <w:pStyle w:val="a"/>
              <w:numPr>
                <w:ilvl w:val="0"/>
                <w:numId w:val="0"/>
              </w:numPr>
              <w:spacing w:before="120" w:after="120"/>
              <w:ind w:left="360"/>
              <w:rPr>
                <w:rFonts w:ascii="David" w:hAnsi="David" w:cs="David"/>
                <w:b w:val="0"/>
                <w:bCs w:val="0"/>
                <w:color w:val="000000" w:themeColor="text1"/>
                <w:sz w:val="24"/>
                <w:szCs w:val="24"/>
                <w:rtl/>
              </w:rPr>
            </w:pPr>
            <w:r w:rsidRPr="005D76B7">
              <w:rPr>
                <w:rFonts w:ascii="David" w:hAnsi="David" w:cs="David"/>
                <w:b w:val="0"/>
                <w:bCs w:val="0"/>
                <w:color w:val="000000" w:themeColor="text1"/>
                <w:sz w:val="24"/>
                <w:szCs w:val="24"/>
                <w:rtl/>
              </w:rPr>
              <w:t xml:space="preserve">המשרד בחן את הפנייה והחליט להקל בדרישות בתנאי הסף כך שיובהר כי יכולים להשתתף גם מציעים אשר יציגו ניסיון מול לקוחות כפי שיעודכן במסמכי המכרז. </w:t>
            </w:r>
          </w:p>
          <w:p w:rsidR="005D76B7" w:rsidRPr="005D76B7" w:rsidRDefault="005D76B7" w:rsidP="00E270B3">
            <w:pPr>
              <w:pStyle w:val="a"/>
              <w:numPr>
                <w:ilvl w:val="0"/>
                <w:numId w:val="0"/>
              </w:numPr>
              <w:spacing w:before="120" w:after="120"/>
              <w:ind w:left="360"/>
              <w:rPr>
                <w:rFonts w:ascii="David" w:hAnsi="David" w:cs="David"/>
                <w:b w:val="0"/>
                <w:bCs w:val="0"/>
                <w:color w:val="000000" w:themeColor="text1"/>
                <w:sz w:val="24"/>
                <w:szCs w:val="24"/>
                <w:rtl/>
              </w:rPr>
            </w:pPr>
            <w:r w:rsidRPr="005D76B7">
              <w:rPr>
                <w:rFonts w:ascii="David" w:hAnsi="David" w:cs="David"/>
                <w:b w:val="0"/>
                <w:bCs w:val="0"/>
                <w:color w:val="000000" w:themeColor="text1"/>
                <w:sz w:val="24"/>
                <w:szCs w:val="24"/>
                <w:rtl/>
              </w:rPr>
              <w:t xml:space="preserve">להלן תנאי הסף המתוקן: </w:t>
            </w:r>
          </w:p>
          <w:p w:rsidR="005D76B7" w:rsidRPr="005D76B7" w:rsidRDefault="005D76B7" w:rsidP="00E270B3">
            <w:pPr>
              <w:pStyle w:val="a5"/>
              <w:numPr>
                <w:ilvl w:val="4"/>
                <w:numId w:val="2"/>
              </w:numPr>
              <w:spacing w:before="120" w:after="120" w:line="360" w:lineRule="auto"/>
              <w:jc w:val="both"/>
              <w:rPr>
                <w:rFonts w:ascii="David" w:hAnsi="David" w:cs="David"/>
                <w:i/>
                <w:iCs/>
                <w:color w:val="000000" w:themeColor="text1"/>
                <w:sz w:val="24"/>
                <w:szCs w:val="24"/>
                <w:rtl/>
                <w:lang w:eastAsia="he-IL"/>
              </w:rPr>
            </w:pPr>
            <w:r w:rsidRPr="005D76B7">
              <w:rPr>
                <w:rFonts w:ascii="David" w:hAnsi="David" w:cs="David"/>
                <w:color w:val="000000" w:themeColor="text1"/>
                <w:sz w:val="24"/>
                <w:szCs w:val="24"/>
                <w:rtl/>
              </w:rPr>
              <w:t>המציע סיפק בכל אחת משלוש השנים 2018, 2019, 202</w:t>
            </w:r>
            <w:r w:rsidR="001777CB">
              <w:rPr>
                <w:rFonts w:ascii="David" w:hAnsi="David" w:cs="David" w:hint="cs"/>
                <w:color w:val="000000" w:themeColor="text1"/>
                <w:sz w:val="24"/>
                <w:szCs w:val="24"/>
                <w:rtl/>
              </w:rPr>
              <w:t>......</w:t>
            </w:r>
            <w:r w:rsidRPr="005D76B7">
              <w:rPr>
                <w:rFonts w:ascii="David" w:hAnsi="David" w:cs="David"/>
                <w:color w:val="000000" w:themeColor="text1"/>
                <w:sz w:val="24"/>
                <w:szCs w:val="24"/>
                <w:rtl/>
              </w:rPr>
              <w:t xml:space="preserve">0 שירותי אבטחה צמודה וזקיפות </w:t>
            </w:r>
            <w:r w:rsidRPr="005D76B7">
              <w:rPr>
                <w:rFonts w:ascii="David" w:hAnsi="David" w:cs="David"/>
                <w:b/>
                <w:bCs/>
                <w:color w:val="000000" w:themeColor="text1"/>
                <w:sz w:val="24"/>
                <w:szCs w:val="24"/>
                <w:rtl/>
              </w:rPr>
              <w:t>במשולב</w:t>
            </w:r>
            <w:r w:rsidRPr="005D76B7">
              <w:rPr>
                <w:rFonts w:ascii="David" w:hAnsi="David" w:cs="David"/>
                <w:color w:val="000000" w:themeColor="text1"/>
                <w:sz w:val="24"/>
                <w:szCs w:val="24"/>
                <w:rtl/>
              </w:rPr>
              <w:t xml:space="preserve">, </w:t>
            </w:r>
            <w:r w:rsidRPr="005D76B7">
              <w:rPr>
                <w:rFonts w:ascii="David" w:hAnsi="David" w:cs="David"/>
                <w:b/>
                <w:bCs/>
                <w:color w:val="000000" w:themeColor="text1"/>
                <w:sz w:val="24"/>
                <w:szCs w:val="24"/>
                <w:u w:val="single"/>
                <w:rtl/>
              </w:rPr>
              <w:t>או</w:t>
            </w:r>
            <w:r w:rsidRPr="005D76B7">
              <w:rPr>
                <w:rFonts w:ascii="David" w:hAnsi="David" w:cs="David"/>
                <w:color w:val="000000" w:themeColor="text1"/>
                <w:sz w:val="24"/>
                <w:szCs w:val="24"/>
                <w:rtl/>
              </w:rPr>
              <w:t xml:space="preserve"> שירותי אבטחה צמודה בלבד </w:t>
            </w:r>
            <w:r w:rsidRPr="005D76B7">
              <w:rPr>
                <w:rFonts w:ascii="David" w:hAnsi="David" w:cs="David"/>
                <w:b/>
                <w:bCs/>
                <w:color w:val="000000" w:themeColor="text1"/>
                <w:sz w:val="24"/>
                <w:szCs w:val="24"/>
                <w:rtl/>
              </w:rPr>
              <w:t>לשני לקוחות שונים, לכל הפחות.</w:t>
            </w:r>
            <w:r w:rsidRPr="005D76B7">
              <w:rPr>
                <w:rFonts w:ascii="David" w:hAnsi="David" w:cs="David"/>
                <w:color w:val="000000" w:themeColor="text1"/>
                <w:sz w:val="24"/>
                <w:szCs w:val="24"/>
                <w:rtl/>
              </w:rPr>
              <w:t xml:space="preserve"> </w:t>
            </w:r>
            <w:r w:rsidRPr="005D76B7">
              <w:rPr>
                <w:rFonts w:ascii="David" w:hAnsi="David" w:cs="David"/>
                <w:b/>
                <w:bCs/>
                <w:color w:val="000000" w:themeColor="text1"/>
                <w:sz w:val="24"/>
                <w:szCs w:val="24"/>
                <w:rtl/>
              </w:rPr>
              <w:t>לצורך עמידה בתנאי סף זה המשרד יקבל ניסיון מול לקוחות המנויים בתוספת הראשונה והשנייה לחוק הסדרת הביטחון בגופים ציבוריים התשנ"ח-1998</w:t>
            </w:r>
            <w:r w:rsidRPr="005D76B7">
              <w:rPr>
                <w:rFonts w:ascii="David" w:hAnsi="David" w:cs="David"/>
                <w:b/>
                <w:bCs/>
                <w:i/>
                <w:iCs/>
                <w:color w:val="000000" w:themeColor="text1"/>
                <w:sz w:val="24"/>
                <w:szCs w:val="24"/>
                <w:rtl/>
                <w:lang w:eastAsia="he-IL"/>
              </w:rPr>
              <w:t>"</w:t>
            </w:r>
          </w:p>
          <w:p w:rsidR="005D76B7" w:rsidRPr="005D76B7" w:rsidRDefault="005D76B7" w:rsidP="00E270B3">
            <w:pPr>
              <w:rPr>
                <w:rFonts w:ascii="David" w:hAnsi="David" w:cs="David"/>
                <w:sz w:val="24"/>
                <w:szCs w:val="24"/>
                <w:rtl/>
              </w:rPr>
            </w:pPr>
          </w:p>
        </w:tc>
      </w:tr>
      <w:tr w:rsidR="005D76B7" w:rsidRPr="005D76B7" w:rsidTr="00E270B3">
        <w:trPr>
          <w:trHeight w:val="2448"/>
        </w:trPr>
        <w:tc>
          <w:tcPr>
            <w:tcW w:w="1138" w:type="dxa"/>
          </w:tcPr>
          <w:p w:rsidR="005D76B7" w:rsidRPr="005D76B7" w:rsidRDefault="005D76B7" w:rsidP="00E270B3">
            <w:pPr>
              <w:rPr>
                <w:rFonts w:ascii="David" w:hAnsi="David" w:cs="David"/>
                <w:sz w:val="24"/>
                <w:szCs w:val="24"/>
                <w:rtl/>
              </w:rPr>
            </w:pPr>
            <w:r w:rsidRPr="005D76B7">
              <w:rPr>
                <w:rFonts w:ascii="David" w:hAnsi="David" w:cs="David"/>
                <w:sz w:val="24"/>
                <w:szCs w:val="24"/>
                <w:rtl/>
              </w:rPr>
              <w:t>סעיף 5.2.1 למסמכי המכרז.</w:t>
            </w:r>
          </w:p>
        </w:tc>
        <w:tc>
          <w:tcPr>
            <w:tcW w:w="4254" w:type="dxa"/>
          </w:tcPr>
          <w:p w:rsidR="005D76B7" w:rsidRPr="005D76B7" w:rsidRDefault="005D76B7" w:rsidP="00E270B3">
            <w:pPr>
              <w:spacing w:line="360" w:lineRule="auto"/>
              <w:jc w:val="both"/>
              <w:rPr>
                <w:rFonts w:ascii="David" w:hAnsi="David" w:cs="David"/>
                <w:sz w:val="24"/>
                <w:szCs w:val="24"/>
                <w:rtl/>
              </w:rPr>
            </w:pPr>
            <w:r w:rsidRPr="005D76B7">
              <w:rPr>
                <w:rStyle w:val="Bodytext1"/>
                <w:rFonts w:ascii="David" w:hAnsi="David" w:cs="David"/>
                <w:sz w:val="24"/>
                <w:szCs w:val="24"/>
                <w:rtl/>
              </w:rPr>
              <w:t xml:space="preserve">בהתאם להוראות המכרז, המציע מקבל ניקוד עבור ציון מבדק הזכויות שניתן לו על ידי </w:t>
            </w:r>
            <w:proofErr w:type="spellStart"/>
            <w:r w:rsidRPr="005D76B7">
              <w:rPr>
                <w:rStyle w:val="Bodytext1"/>
                <w:rFonts w:ascii="David" w:hAnsi="David" w:cs="David"/>
                <w:sz w:val="24"/>
                <w:szCs w:val="24"/>
                <w:rtl/>
              </w:rPr>
              <w:t>החשכ"ל</w:t>
            </w:r>
            <w:proofErr w:type="spellEnd"/>
            <w:r w:rsidRPr="005D76B7">
              <w:rPr>
                <w:rStyle w:val="Bodytext1"/>
                <w:rFonts w:ascii="David" w:hAnsi="David" w:cs="David"/>
                <w:sz w:val="24"/>
                <w:szCs w:val="24"/>
                <w:rtl/>
              </w:rPr>
              <w:t xml:space="preserve"> (סעיף </w:t>
            </w:r>
            <w:r w:rsidRPr="005D76B7">
              <w:rPr>
                <w:rStyle w:val="Bodytext1"/>
                <w:rFonts w:ascii="David" w:hAnsi="David" w:cs="David"/>
                <w:b/>
                <w:bCs/>
                <w:sz w:val="24"/>
                <w:szCs w:val="24"/>
                <w:lang w:bidi="en-US"/>
              </w:rPr>
              <w:t>5.2.1</w:t>
            </w:r>
            <w:r w:rsidRPr="005D76B7">
              <w:rPr>
                <w:rStyle w:val="Bodytext1"/>
                <w:rFonts w:ascii="David" w:hAnsi="David" w:cs="David"/>
                <w:b/>
                <w:bCs/>
                <w:sz w:val="24"/>
                <w:szCs w:val="24"/>
                <w:rtl/>
              </w:rPr>
              <w:t>).</w:t>
            </w:r>
            <w:r w:rsidRPr="005D76B7">
              <w:rPr>
                <w:rFonts w:ascii="David" w:hAnsi="David" w:cs="David"/>
                <w:sz w:val="24"/>
                <w:szCs w:val="24"/>
                <w:rtl/>
              </w:rPr>
              <w:t xml:space="preserve"> </w:t>
            </w:r>
            <w:r w:rsidRPr="005D76B7">
              <w:rPr>
                <w:rStyle w:val="Bodytext1"/>
                <w:rFonts w:ascii="David" w:hAnsi="David" w:cs="David"/>
                <w:sz w:val="24"/>
                <w:szCs w:val="24"/>
                <w:rtl/>
              </w:rPr>
              <w:t xml:space="preserve">מדובר בניקוד שניתן </w:t>
            </w:r>
            <w:r w:rsidRPr="005D76B7">
              <w:rPr>
                <w:rStyle w:val="Bodytext1"/>
                <w:rFonts w:ascii="David" w:hAnsi="David" w:cs="David"/>
                <w:b/>
                <w:bCs/>
                <w:sz w:val="24"/>
                <w:szCs w:val="24"/>
                <w:rtl/>
              </w:rPr>
              <w:t>עבור הניסיון של המציע</w:t>
            </w:r>
            <w:r w:rsidRPr="005D76B7">
              <w:rPr>
                <w:rStyle w:val="Bodytext1"/>
                <w:rFonts w:ascii="David" w:hAnsi="David" w:cs="David"/>
                <w:sz w:val="24"/>
                <w:szCs w:val="24"/>
                <w:rtl/>
              </w:rPr>
              <w:t xml:space="preserve">, שנבדק על ידי </w:t>
            </w:r>
            <w:proofErr w:type="spellStart"/>
            <w:r w:rsidRPr="005D76B7">
              <w:rPr>
                <w:rStyle w:val="Bodytext1"/>
                <w:rFonts w:ascii="David" w:hAnsi="David" w:cs="David"/>
                <w:sz w:val="24"/>
                <w:szCs w:val="24"/>
                <w:rtl/>
              </w:rPr>
              <w:t>החשכ"ל</w:t>
            </w:r>
            <w:proofErr w:type="spellEnd"/>
            <w:r w:rsidRPr="005D76B7">
              <w:rPr>
                <w:rStyle w:val="Bodytext1"/>
                <w:rFonts w:ascii="David" w:hAnsi="David" w:cs="David"/>
                <w:sz w:val="24"/>
                <w:szCs w:val="24"/>
                <w:rtl/>
              </w:rPr>
              <w:t>.</w:t>
            </w:r>
            <w:r w:rsidRPr="005D76B7">
              <w:rPr>
                <w:rFonts w:ascii="David" w:hAnsi="David" w:cs="David"/>
                <w:sz w:val="24"/>
                <w:szCs w:val="24"/>
                <w:rtl/>
              </w:rPr>
              <w:t xml:space="preserve"> </w:t>
            </w:r>
            <w:r w:rsidRPr="005D76B7">
              <w:rPr>
                <w:rStyle w:val="Bodytext1"/>
                <w:rFonts w:ascii="David" w:hAnsi="David" w:cs="David"/>
                <w:sz w:val="24"/>
                <w:szCs w:val="24"/>
                <w:rtl/>
              </w:rPr>
              <w:t xml:space="preserve">אולם, על פי הוראות המכרז – מציע יכול להגיש את ההצעה שלו </w:t>
            </w:r>
            <w:r w:rsidRPr="005D76B7">
              <w:rPr>
                <w:rStyle w:val="Bodytext1"/>
                <w:rFonts w:ascii="David" w:hAnsi="David" w:cs="David"/>
                <w:b/>
                <w:bCs/>
                <w:sz w:val="24"/>
                <w:szCs w:val="24"/>
                <w:rtl/>
              </w:rPr>
              <w:t>על בסיס ניסיון שאינו שלו, אלא של חברה קשורה</w:t>
            </w:r>
            <w:r w:rsidRPr="005D76B7">
              <w:rPr>
                <w:rFonts w:ascii="David" w:hAnsi="David" w:cs="David"/>
                <w:sz w:val="24"/>
                <w:szCs w:val="24"/>
                <w:rtl/>
              </w:rPr>
              <w:t>.</w:t>
            </w:r>
          </w:p>
          <w:p w:rsidR="005D76B7" w:rsidRPr="005D76B7" w:rsidRDefault="005D76B7" w:rsidP="00E270B3">
            <w:pPr>
              <w:pStyle w:val="Bodytext10"/>
              <w:tabs>
                <w:tab w:val="left" w:pos="363"/>
              </w:tabs>
              <w:spacing w:before="120" w:after="120" w:line="360" w:lineRule="auto"/>
              <w:jc w:val="both"/>
              <w:rPr>
                <w:rFonts w:ascii="David" w:hAnsi="David" w:cs="David"/>
                <w:sz w:val="24"/>
                <w:szCs w:val="24"/>
                <w:rtl/>
              </w:rPr>
            </w:pPr>
            <w:r w:rsidRPr="005D76B7">
              <w:rPr>
                <w:rStyle w:val="Bodytext1"/>
                <w:rFonts w:ascii="David" w:hAnsi="David" w:cs="David"/>
                <w:sz w:val="24"/>
                <w:szCs w:val="24"/>
                <w:rtl/>
              </w:rPr>
              <w:t>הסעיף כפי שנכתב מאפשר ניצול לרעה של נכונות משרד המשפטים לאפשר הצגת ניסיון של גורמים קשורים, רק לצורך הגדלת הניקוד של המציע. כך, לדוגמה, חברה בעלת ניקוד מבדק זכויות עובדים נמוך, שמחזיקה בניסיון שנדרש – תגיש את הצעתה על ידי חברה קשורה, ותימנע מקבלת ניקוד נמוך.</w:t>
            </w:r>
          </w:p>
        </w:tc>
        <w:tc>
          <w:tcPr>
            <w:tcW w:w="4537" w:type="dxa"/>
          </w:tcPr>
          <w:p w:rsidR="005D76B7" w:rsidRPr="005D76B7" w:rsidRDefault="005D76B7" w:rsidP="00E270B3">
            <w:pPr>
              <w:spacing w:before="120" w:after="120" w:line="360" w:lineRule="auto"/>
              <w:jc w:val="both"/>
              <w:rPr>
                <w:rFonts w:ascii="David" w:hAnsi="David" w:cs="David"/>
                <w:color w:val="000000" w:themeColor="text1"/>
                <w:sz w:val="24"/>
                <w:szCs w:val="24"/>
                <w:rtl/>
              </w:rPr>
            </w:pPr>
            <w:r w:rsidRPr="005D76B7">
              <w:rPr>
                <w:rFonts w:ascii="David" w:hAnsi="David" w:cs="David"/>
                <w:color w:val="000000" w:themeColor="text1"/>
                <w:sz w:val="24"/>
                <w:szCs w:val="24"/>
                <w:rtl/>
              </w:rPr>
              <w:t xml:space="preserve">סעיף 5.2.1 </w:t>
            </w:r>
            <w:proofErr w:type="spellStart"/>
            <w:r w:rsidRPr="005D76B7">
              <w:rPr>
                <w:rFonts w:ascii="David" w:hAnsi="David" w:cs="David"/>
                <w:color w:val="000000" w:themeColor="text1"/>
                <w:sz w:val="24"/>
                <w:szCs w:val="24"/>
                <w:rtl/>
              </w:rPr>
              <w:t>ישאר</w:t>
            </w:r>
            <w:proofErr w:type="spellEnd"/>
            <w:r w:rsidRPr="005D76B7">
              <w:rPr>
                <w:rFonts w:ascii="David" w:hAnsi="David" w:cs="David"/>
                <w:color w:val="000000" w:themeColor="text1"/>
                <w:sz w:val="24"/>
                <w:szCs w:val="24"/>
                <w:rtl/>
              </w:rPr>
              <w:t xml:space="preserve">. </w:t>
            </w:r>
          </w:p>
          <w:p w:rsidR="005D76B7" w:rsidRPr="005D76B7" w:rsidRDefault="005D76B7" w:rsidP="00E270B3">
            <w:pPr>
              <w:spacing w:before="120" w:after="120" w:line="360" w:lineRule="auto"/>
              <w:jc w:val="both"/>
              <w:rPr>
                <w:rFonts w:ascii="David" w:hAnsi="David" w:cs="David"/>
                <w:color w:val="000000" w:themeColor="text1"/>
                <w:sz w:val="24"/>
                <w:szCs w:val="24"/>
                <w:rtl/>
              </w:rPr>
            </w:pPr>
            <w:r w:rsidRPr="005D76B7">
              <w:rPr>
                <w:rFonts w:ascii="David" w:hAnsi="David" w:cs="David"/>
                <w:color w:val="000000" w:themeColor="text1"/>
                <w:sz w:val="24"/>
                <w:szCs w:val="24"/>
                <w:rtl/>
              </w:rPr>
              <w:t xml:space="preserve">עם זאת המשרד מחליט כי על מנת למנוע שימוש לרעה ולמען הסר ספק במידה ומציע מתבסס על ניסיון של חברה קשורה, ניקוד מבדק זכויות העובדים יהיה הממוצע של שתי החברות החברה שהיא המציע והחברה שעל ניסיונה מתבסס המציע והמציע. </w:t>
            </w:r>
          </w:p>
          <w:p w:rsidR="005D76B7" w:rsidRPr="005D76B7" w:rsidRDefault="005D76B7" w:rsidP="00E270B3">
            <w:pPr>
              <w:rPr>
                <w:rFonts w:ascii="David" w:hAnsi="David" w:cs="David"/>
                <w:sz w:val="24"/>
                <w:szCs w:val="24"/>
                <w:rtl/>
              </w:rPr>
            </w:pPr>
          </w:p>
        </w:tc>
      </w:tr>
    </w:tbl>
    <w:p w:rsidR="003F2758" w:rsidRDefault="00DC7C20" w:rsidP="00E37C91">
      <w:pPr>
        <w:jc w:val="both"/>
        <w:rPr>
          <w:rFonts w:ascii="David" w:hAnsi="David" w:cs="David"/>
          <w:sz w:val="24"/>
          <w:szCs w:val="24"/>
          <w:rtl/>
        </w:rPr>
      </w:pPr>
      <w:r w:rsidRPr="00DC7C20">
        <w:rPr>
          <w:rFonts w:ascii="David" w:hAnsi="David" w:cs="David"/>
          <w:sz w:val="24"/>
          <w:szCs w:val="24"/>
          <w:rtl/>
        </w:rPr>
        <w:t xml:space="preserve">בעקבות השינויים במסמכי המכרז יש לשים לב כי התאריך האחרון להגשת הצעות הינו עד ליום </w:t>
      </w:r>
      <w:r w:rsidR="00E37C91">
        <w:rPr>
          <w:rFonts w:ascii="David" w:hAnsi="David" w:cs="David" w:hint="cs"/>
          <w:b/>
          <w:bCs/>
          <w:sz w:val="24"/>
          <w:szCs w:val="24"/>
          <w:u w:val="single"/>
          <w:rtl/>
        </w:rPr>
        <w:t>02</w:t>
      </w:r>
      <w:r w:rsidRPr="00DC7C20">
        <w:rPr>
          <w:rFonts w:ascii="David" w:hAnsi="David" w:cs="David"/>
          <w:b/>
          <w:bCs/>
          <w:sz w:val="24"/>
          <w:szCs w:val="24"/>
          <w:u w:val="single"/>
          <w:rtl/>
        </w:rPr>
        <w:t>.</w:t>
      </w:r>
      <w:r w:rsidR="00E37C91">
        <w:rPr>
          <w:rFonts w:ascii="David" w:hAnsi="David" w:cs="David" w:hint="cs"/>
          <w:b/>
          <w:bCs/>
          <w:sz w:val="24"/>
          <w:szCs w:val="24"/>
          <w:u w:val="single"/>
          <w:rtl/>
        </w:rPr>
        <w:t>12</w:t>
      </w:r>
      <w:r w:rsidRPr="00DC7C20">
        <w:rPr>
          <w:rFonts w:ascii="David" w:hAnsi="David" w:cs="David"/>
          <w:b/>
          <w:bCs/>
          <w:sz w:val="24"/>
          <w:szCs w:val="24"/>
          <w:u w:val="single"/>
          <w:rtl/>
        </w:rPr>
        <w:t>.2021 עד השעה 1</w:t>
      </w:r>
      <w:r w:rsidR="00E37C91">
        <w:rPr>
          <w:rFonts w:ascii="David" w:hAnsi="David" w:cs="David" w:hint="cs"/>
          <w:b/>
          <w:bCs/>
          <w:sz w:val="24"/>
          <w:szCs w:val="24"/>
          <w:u w:val="single"/>
          <w:rtl/>
        </w:rPr>
        <w:t>4</w:t>
      </w:r>
      <w:bookmarkStart w:id="0" w:name="_GoBack"/>
      <w:bookmarkEnd w:id="0"/>
      <w:r w:rsidRPr="00DC7C20">
        <w:rPr>
          <w:rFonts w:ascii="David" w:hAnsi="David" w:cs="David"/>
          <w:b/>
          <w:bCs/>
          <w:sz w:val="24"/>
          <w:szCs w:val="24"/>
          <w:u w:val="single"/>
          <w:rtl/>
        </w:rPr>
        <w:t xml:space="preserve">:00 </w:t>
      </w:r>
      <w:r w:rsidRPr="00DC7C20">
        <w:rPr>
          <w:rFonts w:ascii="David" w:hAnsi="David" w:cs="David"/>
          <w:sz w:val="24"/>
          <w:szCs w:val="24"/>
          <w:rtl/>
        </w:rPr>
        <w:t>בהתאם לאמור במסמכי המכרז.</w:t>
      </w:r>
    </w:p>
    <w:p w:rsidR="00E270B3" w:rsidRPr="00DC7C20" w:rsidRDefault="00E270B3" w:rsidP="00DC7C20">
      <w:pPr>
        <w:jc w:val="both"/>
        <w:rPr>
          <w:rFonts w:ascii="David" w:hAnsi="David" w:cs="David"/>
          <w:sz w:val="24"/>
          <w:szCs w:val="24"/>
        </w:rPr>
      </w:pPr>
    </w:p>
    <w:sectPr w:rsidR="00E270B3" w:rsidRPr="00DC7C20" w:rsidSect="00CB370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4348D0"/>
    <w:multiLevelType w:val="multilevel"/>
    <w:tmpl w:val="50AAEEEA"/>
    <w:lvl w:ilvl="0">
      <w:start w:val="4"/>
      <w:numFmt w:val="decimal"/>
      <w:lvlText w:val="%1"/>
      <w:lvlJc w:val="left"/>
      <w:pPr>
        <w:ind w:left="765" w:hanging="765"/>
      </w:pPr>
      <w:rPr>
        <w:rFonts w:hint="default"/>
        <w:i w:val="0"/>
      </w:rPr>
    </w:lvl>
    <w:lvl w:ilvl="1">
      <w:start w:val="2"/>
      <w:numFmt w:val="decimal"/>
      <w:lvlText w:val="%1.%2"/>
      <w:lvlJc w:val="left"/>
      <w:pPr>
        <w:ind w:left="765" w:hanging="765"/>
      </w:pPr>
      <w:rPr>
        <w:rFonts w:hint="default"/>
        <w:i w:val="0"/>
      </w:rPr>
    </w:lvl>
    <w:lvl w:ilvl="2">
      <w:start w:val="1"/>
      <w:numFmt w:val="decimal"/>
      <w:lvlText w:val="%1.%2.%3"/>
      <w:lvlJc w:val="left"/>
      <w:pPr>
        <w:ind w:left="765" w:hanging="765"/>
      </w:pPr>
      <w:rPr>
        <w:rFonts w:hint="default"/>
        <w:i w:val="0"/>
      </w:rPr>
    </w:lvl>
    <w:lvl w:ilvl="3">
      <w:start w:val="1"/>
      <w:numFmt w:val="decimal"/>
      <w:lvlText w:val="%1.%2.%3.%4"/>
      <w:lvlJc w:val="left"/>
      <w:pPr>
        <w:ind w:left="765" w:hanging="765"/>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080" w:hanging="108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440" w:hanging="1440"/>
      </w:pPr>
      <w:rPr>
        <w:rFonts w:hint="default"/>
        <w:i w:val="0"/>
      </w:rPr>
    </w:lvl>
  </w:abstractNum>
  <w:abstractNum w:abstractNumId="1" w15:restartNumberingAfterBreak="0">
    <w:nsid w:val="5F743717"/>
    <w:multiLevelType w:val="multilevel"/>
    <w:tmpl w:val="B28AC6EA"/>
    <w:lvl w:ilvl="0">
      <w:start w:val="1"/>
      <w:numFmt w:val="decimal"/>
      <w:pStyle w:val="a"/>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z w:val="24"/>
        <w:szCs w:val="24"/>
      </w:rPr>
    </w:lvl>
    <w:lvl w:ilvl="2">
      <w:start w:val="1"/>
      <w:numFmt w:val="decimal"/>
      <w:lvlText w:val="%1.%2.%3."/>
      <w:lvlJc w:val="left"/>
      <w:pPr>
        <w:tabs>
          <w:tab w:val="num" w:pos="908"/>
        </w:tabs>
        <w:ind w:left="908" w:hanging="624"/>
      </w:pPr>
      <w:rPr>
        <w:rFonts w:ascii="Times New Roman" w:hAnsi="Times New Roman" w:cs="David" w:hint="default"/>
        <w:b w:val="0"/>
        <w:bCs w:val="0"/>
        <w:szCs w:val="24"/>
      </w:rPr>
    </w:lvl>
    <w:lvl w:ilvl="3">
      <w:start w:val="1"/>
      <w:numFmt w:val="decimal"/>
      <w:lvlText w:val="%1.%2.%3.%4."/>
      <w:lvlJc w:val="left"/>
      <w:pPr>
        <w:tabs>
          <w:tab w:val="num" w:pos="2523"/>
        </w:tabs>
        <w:ind w:left="2523" w:hanging="680"/>
      </w:pPr>
      <w:rPr>
        <w:rFonts w:ascii="Times New Roman" w:hAnsi="Times New Roman" w:cs="David" w:hint="default"/>
        <w:b w:val="0"/>
        <w:bCs w:val="0"/>
        <w:szCs w:val="24"/>
      </w:rPr>
    </w:lvl>
    <w:lvl w:ilvl="4">
      <w:start w:val="1"/>
      <w:numFmt w:val="decimal"/>
      <w:lvlText w:val="%1.%2.%3.%4.%5."/>
      <w:lvlJc w:val="left"/>
      <w:pPr>
        <w:tabs>
          <w:tab w:val="num" w:pos="2325"/>
        </w:tabs>
        <w:ind w:left="2325" w:hanging="227"/>
      </w:pPr>
      <w:rPr>
        <w:rFonts w:ascii="Times New Roman" w:hAnsi="Times New Roman" w:cs="David" w:hint="default"/>
        <w:b w:val="0"/>
        <w:bCs w:val="0"/>
        <w:szCs w:val="24"/>
      </w:rPr>
    </w:lvl>
    <w:lvl w:ilvl="5">
      <w:start w:val="1"/>
      <w:numFmt w:val="decimal"/>
      <w:lvlText w:val="%1.%2.%3.%4.%5.%6."/>
      <w:lvlJc w:val="left"/>
      <w:pPr>
        <w:tabs>
          <w:tab w:val="num" w:pos="2880"/>
        </w:tabs>
        <w:ind w:left="2736" w:hanging="936"/>
      </w:pPr>
      <w:rPr>
        <w:rFonts w:ascii="Times New Roman" w:hAnsi="Times New Roman" w:cs="David" w:hint="default"/>
        <w:b w:val="0"/>
        <w:bCs w:val="0"/>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633E"/>
    <w:rsid w:val="001175EE"/>
    <w:rsid w:val="001777CB"/>
    <w:rsid w:val="003F2758"/>
    <w:rsid w:val="004F42A9"/>
    <w:rsid w:val="005D76B7"/>
    <w:rsid w:val="00995705"/>
    <w:rsid w:val="00A6633E"/>
    <w:rsid w:val="00CB3707"/>
    <w:rsid w:val="00DC7C20"/>
    <w:rsid w:val="00E270B3"/>
    <w:rsid w:val="00E37C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3E108"/>
  <w15:chartTrackingRefBased/>
  <w15:docId w15:val="{65B20E98-5B33-4BB1-BCE2-DBB723F89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pPr>
  </w:style>
  <w:style w:type="paragraph" w:styleId="1">
    <w:name w:val="heading 1"/>
    <w:basedOn w:val="a0"/>
    <w:link w:val="10"/>
    <w:uiPriority w:val="9"/>
    <w:qFormat/>
    <w:rsid w:val="00A6633E"/>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39"/>
    <w:rsid w:val="00A663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her1">
    <w:name w:val="Other|1_"/>
    <w:basedOn w:val="a1"/>
    <w:link w:val="Other10"/>
    <w:rsid w:val="00A6633E"/>
  </w:style>
  <w:style w:type="paragraph" w:customStyle="1" w:styleId="Other10">
    <w:name w:val="Other|1"/>
    <w:basedOn w:val="a0"/>
    <w:link w:val="Other1"/>
    <w:rsid w:val="00A6633E"/>
    <w:pPr>
      <w:widowControl w:val="0"/>
      <w:spacing w:after="400" w:line="240" w:lineRule="auto"/>
    </w:pPr>
  </w:style>
  <w:style w:type="character" w:customStyle="1" w:styleId="Bodytext1">
    <w:name w:val="Body text|1_"/>
    <w:basedOn w:val="a1"/>
    <w:link w:val="Bodytext10"/>
    <w:locked/>
    <w:rsid w:val="00A6633E"/>
    <w:rPr>
      <w:rFonts w:ascii="Arial" w:eastAsia="Arial" w:hAnsi="Arial"/>
    </w:rPr>
  </w:style>
  <w:style w:type="paragraph" w:customStyle="1" w:styleId="Bodytext10">
    <w:name w:val="Body text|1"/>
    <w:basedOn w:val="a0"/>
    <w:link w:val="Bodytext1"/>
    <w:rsid w:val="00A6633E"/>
    <w:pPr>
      <w:widowControl w:val="0"/>
      <w:spacing w:after="40" w:line="340" w:lineRule="auto"/>
    </w:pPr>
    <w:rPr>
      <w:rFonts w:ascii="Arial" w:eastAsia="Arial" w:hAnsi="Arial"/>
    </w:rPr>
  </w:style>
  <w:style w:type="paragraph" w:styleId="a5">
    <w:name w:val="List Paragraph"/>
    <w:aliases w:val="Bullet List,FooterText,LP1,Paragraphe de liste1,lp1,numbered,x.x.x.x,מכרזים - טקסט סעיפים,מפרט פירוט סעיפים,נספח 2 מתוקן,פיסקת bullets"/>
    <w:basedOn w:val="a0"/>
    <w:link w:val="a6"/>
    <w:uiPriority w:val="34"/>
    <w:qFormat/>
    <w:rsid w:val="00A6633E"/>
    <w:pPr>
      <w:spacing w:after="200" w:line="276" w:lineRule="auto"/>
      <w:ind w:left="720"/>
      <w:contextualSpacing/>
    </w:pPr>
    <w:rPr>
      <w:rFonts w:ascii="Calibri" w:eastAsia="Calibri" w:hAnsi="Calibri" w:cs="Arial"/>
    </w:rPr>
  </w:style>
  <w:style w:type="character" w:customStyle="1" w:styleId="a6">
    <w:name w:val="פיסקת רשימה תו"/>
    <w:aliases w:val="Bullet List תו,FooterText תו,LP1 תו,Paragraphe de liste1 תו,lp1 תו,numbered תו,x.x.x.x תו,מכרזים - טקסט סעיפים תו,מפרט פירוט סעיפים תו,נספח 2 מתוקן תו,פיסקת bullets תו"/>
    <w:basedOn w:val="a1"/>
    <w:link w:val="a5"/>
    <w:uiPriority w:val="34"/>
    <w:locked/>
    <w:rsid w:val="00A6633E"/>
    <w:rPr>
      <w:rFonts w:ascii="Calibri" w:eastAsia="Calibri" w:hAnsi="Calibri" w:cs="Arial"/>
    </w:rPr>
  </w:style>
  <w:style w:type="paragraph" w:customStyle="1" w:styleId="a">
    <w:name w:val="כותרת סעיף"/>
    <w:basedOn w:val="a0"/>
    <w:rsid w:val="00A6633E"/>
    <w:pPr>
      <w:numPr>
        <w:numId w:val="1"/>
      </w:numPr>
      <w:spacing w:before="240" w:after="0" w:line="360" w:lineRule="auto"/>
      <w:jc w:val="both"/>
    </w:pPr>
    <w:rPr>
      <w:rFonts w:ascii="Arial" w:hAnsi="Arial" w:cs="Arial"/>
      <w:b/>
      <w:bCs/>
      <w:color w:val="1B3461"/>
    </w:rPr>
  </w:style>
  <w:style w:type="character" w:customStyle="1" w:styleId="10">
    <w:name w:val="כותרת 1 תו"/>
    <w:basedOn w:val="a1"/>
    <w:link w:val="1"/>
    <w:uiPriority w:val="9"/>
    <w:rsid w:val="00A6633E"/>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135710">
      <w:bodyDiv w:val="1"/>
      <w:marLeft w:val="0"/>
      <w:marRight w:val="0"/>
      <w:marTop w:val="0"/>
      <w:marBottom w:val="0"/>
      <w:divBdr>
        <w:top w:val="none" w:sz="0" w:space="0" w:color="auto"/>
        <w:left w:val="none" w:sz="0" w:space="0" w:color="auto"/>
        <w:bottom w:val="none" w:sz="0" w:space="0" w:color="auto"/>
        <w:right w:val="none" w:sz="0" w:space="0" w:color="auto"/>
      </w:divBdr>
    </w:div>
    <w:div w:id="2041585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288</Words>
  <Characters>1443</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1728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Reuven (rechesh)</dc:creator>
  <cp:keywords/>
  <dc:description/>
  <cp:lastModifiedBy>Adi Reuven (rechesh)</cp:lastModifiedBy>
  <cp:revision>3</cp:revision>
  <dcterms:created xsi:type="dcterms:W3CDTF">2021-11-16T14:16:00Z</dcterms:created>
  <dcterms:modified xsi:type="dcterms:W3CDTF">2021-11-17T10:25:00Z</dcterms:modified>
</cp:coreProperties>
</file>